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1C74" w14:textId="564AC533" w:rsidR="00CE4883" w:rsidRDefault="00CE4883" w:rsidP="00CE4883">
      <w:pPr>
        <w:jc w:val="both"/>
        <w:rPr>
          <w:b/>
        </w:rPr>
      </w:pPr>
      <w:r>
        <w:rPr>
          <w:b/>
        </w:rPr>
        <w:t>Press release</w:t>
      </w:r>
      <w:r w:rsidR="00EB4AFE">
        <w:rPr>
          <w:b/>
        </w:rPr>
        <w:t xml:space="preserve"> </w:t>
      </w:r>
      <w:r w:rsidR="00A543C4">
        <w:rPr>
          <w:b/>
        </w:rPr>
        <w:t xml:space="preserve">– section </w:t>
      </w:r>
      <w:bookmarkStart w:id="0" w:name="_GoBack"/>
      <w:bookmarkEnd w:id="0"/>
      <w:r w:rsidR="00EB4AFE">
        <w:rPr>
          <w:b/>
        </w:rPr>
        <w:t>8</w:t>
      </w:r>
    </w:p>
    <w:p w14:paraId="4EC190BD" w14:textId="77777777" w:rsidR="00CE4883" w:rsidRDefault="00CE4883" w:rsidP="00CE4883">
      <w:pPr>
        <w:jc w:val="both"/>
        <w:rPr>
          <w:b/>
        </w:rPr>
      </w:pPr>
    </w:p>
    <w:p w14:paraId="72DA9393" w14:textId="6934A8F9" w:rsidR="00CE4883" w:rsidRDefault="00CE4883" w:rsidP="00CE4883">
      <w:pPr>
        <w:jc w:val="both"/>
        <w:rPr>
          <w:b/>
        </w:rPr>
      </w:pPr>
      <w:r w:rsidRPr="007273EB">
        <w:rPr>
          <w:b/>
          <w:i/>
        </w:rPr>
        <w:t>The Missing 2016 Review</w:t>
      </w:r>
      <w:r>
        <w:rPr>
          <w:b/>
        </w:rPr>
        <w:t xml:space="preserve"> – </w:t>
      </w:r>
      <w:r w:rsidR="005733DC">
        <w:rPr>
          <w:b/>
        </w:rPr>
        <w:t>We need to talk about overseas pension deductions</w:t>
      </w:r>
    </w:p>
    <w:p w14:paraId="51F07609" w14:textId="77777777" w:rsidR="00E61C08" w:rsidRDefault="00E61C08" w:rsidP="00CE4883">
      <w:pPr>
        <w:jc w:val="both"/>
        <w:rPr>
          <w:b/>
        </w:rPr>
      </w:pPr>
    </w:p>
    <w:p w14:paraId="10ED0AF8" w14:textId="734655A8" w:rsidR="00CE4883" w:rsidRDefault="00BC79F7" w:rsidP="00CE4883">
      <w:pPr>
        <w:jc w:val="both"/>
        <w:rPr>
          <w:b/>
        </w:rPr>
      </w:pPr>
      <w:r>
        <w:rPr>
          <w:b/>
        </w:rPr>
        <w:t>24</w:t>
      </w:r>
      <w:r w:rsidR="00EB4AFE">
        <w:rPr>
          <w:b/>
        </w:rPr>
        <w:t xml:space="preserve"> July</w:t>
      </w:r>
      <w:r w:rsidR="00CE4883">
        <w:rPr>
          <w:b/>
        </w:rPr>
        <w:t xml:space="preserve"> 2017</w:t>
      </w:r>
    </w:p>
    <w:p w14:paraId="70CA7B72" w14:textId="77777777" w:rsidR="00CE4883" w:rsidRDefault="00CE4883" w:rsidP="00CE4883">
      <w:pPr>
        <w:jc w:val="both"/>
        <w:rPr>
          <w:b/>
        </w:rPr>
      </w:pPr>
    </w:p>
    <w:p w14:paraId="0680F6B6" w14:textId="011D9FF1" w:rsidR="00873191" w:rsidRDefault="00CE4883" w:rsidP="00873191">
      <w:pPr>
        <w:jc w:val="both"/>
      </w:pPr>
      <w:r>
        <w:t xml:space="preserve">Michael Chamberlain and Michael Littlewood have launched what they say is the review </w:t>
      </w:r>
      <w:r w:rsidR="00E61C08">
        <w:t xml:space="preserve">of retirement income policies </w:t>
      </w:r>
      <w:r>
        <w:t>that New Zealand should have received from the Retirement Commissioner in December 2016.</w:t>
      </w:r>
      <w:r w:rsidR="00873191">
        <w:t xml:space="preserve">  Their report is called </w:t>
      </w:r>
      <w:r w:rsidR="00873191">
        <w:rPr>
          <w:i/>
        </w:rPr>
        <w:t xml:space="preserve">The Missing 2016 Review – building trust for life beyond </w:t>
      </w:r>
      <w:r w:rsidR="00873191" w:rsidRPr="00704411">
        <w:rPr>
          <w:i/>
        </w:rPr>
        <w:t>work</w:t>
      </w:r>
      <w:r w:rsidR="00873191">
        <w:t xml:space="preserve"> and is available online at </w:t>
      </w:r>
      <w:hyperlink r:id="rId7" w:history="1">
        <w:r w:rsidR="00EB4AFE" w:rsidRPr="005117A5">
          <w:rPr>
            <w:rStyle w:val="Hyperlink"/>
          </w:rPr>
          <w:t>www.alt-Review.com</w:t>
        </w:r>
      </w:hyperlink>
      <w:r w:rsidR="00704411">
        <w:t>.</w:t>
      </w:r>
    </w:p>
    <w:p w14:paraId="1C854F81" w14:textId="77777777" w:rsidR="00873191" w:rsidRDefault="00873191" w:rsidP="00CE4883">
      <w:pPr>
        <w:jc w:val="both"/>
      </w:pPr>
    </w:p>
    <w:p w14:paraId="22EEBCD3" w14:textId="6C50F55B" w:rsidR="00CE4883" w:rsidRDefault="00873191" w:rsidP="00CE4883">
      <w:pPr>
        <w:jc w:val="both"/>
      </w:pPr>
      <w:r>
        <w:t xml:space="preserve">This press release </w:t>
      </w:r>
      <w:r w:rsidR="005733DC">
        <w:t xml:space="preserve">describes the </w:t>
      </w:r>
      <w:proofErr w:type="gramStart"/>
      <w:r w:rsidR="005733DC">
        <w:t>present  mess</w:t>
      </w:r>
      <w:proofErr w:type="gramEnd"/>
      <w:r w:rsidR="00BC79F7">
        <w:t xml:space="preserve"> created by overseas state pensions and the ‘Direct Deduction Policy’</w:t>
      </w:r>
      <w:r w:rsidR="005A616D">
        <w:t>.</w:t>
      </w:r>
    </w:p>
    <w:p w14:paraId="1BF2577E" w14:textId="48DCD7B4" w:rsidR="00CE4883" w:rsidRDefault="00873191" w:rsidP="00873191">
      <w:pPr>
        <w:jc w:val="center"/>
      </w:pPr>
      <w:r>
        <w:t>_______________________</w:t>
      </w:r>
    </w:p>
    <w:p w14:paraId="42941DF1" w14:textId="77777777" w:rsidR="00873191" w:rsidRDefault="00873191" w:rsidP="00CE4883">
      <w:pPr>
        <w:jc w:val="both"/>
      </w:pPr>
    </w:p>
    <w:p w14:paraId="78484C8F" w14:textId="2E309C87" w:rsidR="005A616D" w:rsidRPr="00D50352" w:rsidRDefault="00873191" w:rsidP="005A616D">
      <w:pPr>
        <w:widowControl w:val="0"/>
        <w:autoSpaceDE w:val="0"/>
        <w:autoSpaceDN w:val="0"/>
        <w:adjustRightInd w:val="0"/>
        <w:ind w:right="-26"/>
        <w:jc w:val="both"/>
      </w:pPr>
      <w:r>
        <w:rPr>
          <w:b/>
        </w:rPr>
        <w:t xml:space="preserve">Summary: </w:t>
      </w:r>
      <w:r w:rsidR="00F30C41">
        <w:rPr>
          <w:b/>
        </w:rPr>
        <w:t xml:space="preserve"> </w:t>
      </w:r>
      <w:r w:rsidR="005733DC">
        <w:t>Most, but not all, overseas state pensions should be deducted from NZS payments.  The detail of how this works today is a mess and needs urgent review.</w:t>
      </w:r>
    </w:p>
    <w:p w14:paraId="00C88317" w14:textId="2759AA1A" w:rsidR="00C14F3E" w:rsidRDefault="00C14F3E" w:rsidP="00C14F3E">
      <w:pPr>
        <w:jc w:val="center"/>
      </w:pPr>
      <w:r>
        <w:t>_____________________</w:t>
      </w:r>
    </w:p>
    <w:p w14:paraId="35DF6962" w14:textId="77777777" w:rsidR="00C14F3E" w:rsidRDefault="00C14F3E" w:rsidP="00C14F3E">
      <w:pPr>
        <w:jc w:val="center"/>
      </w:pPr>
    </w:p>
    <w:p w14:paraId="6C3552CD" w14:textId="52510957" w:rsidR="00911A9A" w:rsidRDefault="00911A9A" w:rsidP="00F30C41">
      <w:pPr>
        <w:jc w:val="both"/>
      </w:pPr>
      <w:r>
        <w:t>Older New Zealanders who are entitled to an overseas state pension receive less New Zealand Superannuation than others.  That’s because the government deducts those pensions from New Zealand Superannuation (NZS) under section 70 of the Social Security Act – the so-called ‘Direct Deduction Policy’ (DDP).</w:t>
      </w:r>
    </w:p>
    <w:p w14:paraId="7447EC10" w14:textId="77777777" w:rsidR="00911A9A" w:rsidRDefault="00911A9A" w:rsidP="00F30C41">
      <w:pPr>
        <w:jc w:val="both"/>
      </w:pPr>
    </w:p>
    <w:p w14:paraId="40A9122F" w14:textId="4343EC62" w:rsidR="00C37C41" w:rsidRDefault="00911A9A" w:rsidP="00F30C41">
      <w:pPr>
        <w:jc w:val="both"/>
      </w:pPr>
      <w:r>
        <w:t xml:space="preserve">Michael Chamberlain and Michael Littlewood’s new report, </w:t>
      </w:r>
      <w:r>
        <w:rPr>
          <w:i/>
        </w:rPr>
        <w:t>The Missing 2016 Review</w:t>
      </w:r>
      <w:r w:rsidR="00FF7F0F">
        <w:rPr>
          <w:i/>
        </w:rPr>
        <w:t xml:space="preserve"> – building trust for life beyond </w:t>
      </w:r>
      <w:r w:rsidR="00FF7F0F" w:rsidRPr="004036F1">
        <w:rPr>
          <w:i/>
        </w:rPr>
        <w:t>work</w:t>
      </w:r>
      <w:r>
        <w:t xml:space="preserve"> agrees with the general principle of deducting equivalent state pensions from NZS</w:t>
      </w:r>
      <w:r w:rsidR="00FF4B76">
        <w:t>:</w:t>
      </w:r>
    </w:p>
    <w:p w14:paraId="5BF9F72F" w14:textId="77777777" w:rsidR="00911A9A" w:rsidRPr="00911A9A" w:rsidRDefault="00911A9A" w:rsidP="00F30C41">
      <w:pPr>
        <w:jc w:val="both"/>
        <w:rPr>
          <w:sz w:val="8"/>
          <w:szCs w:val="8"/>
        </w:rPr>
      </w:pPr>
    </w:p>
    <w:p w14:paraId="1F8CA203" w14:textId="012A42D2" w:rsidR="00911A9A" w:rsidRPr="00911A9A" w:rsidRDefault="00911A9A" w:rsidP="00911A9A">
      <w:pPr>
        <w:ind w:left="709"/>
        <w:jc w:val="both"/>
        <w:rPr>
          <w:color w:val="000000"/>
          <w:sz w:val="22"/>
          <w:szCs w:val="22"/>
        </w:rPr>
      </w:pPr>
      <w:r w:rsidRPr="00911A9A">
        <w:rPr>
          <w:sz w:val="22"/>
          <w:szCs w:val="22"/>
        </w:rPr>
        <w:t>“</w:t>
      </w:r>
      <w:r w:rsidRPr="00911A9A">
        <w:rPr>
          <w:color w:val="000000"/>
          <w:sz w:val="22"/>
          <w:szCs w:val="22"/>
        </w:rPr>
        <w:t>The DDP’s underpinning principle is that a New Zealand resident should not receive two Tier 1 age pensions and we support that principle.  It does not matter if a pensioner has ‘contributed’ to the other country’s pension; nor does it matter if that pension has ‘accrued’ by years of residence or years of work in that country.  As long as that pension performs a similar function to NZS in the other country then we agree that the overseas pension should be topped up to the level of NZS.  Another way of expressing that is to deduct overseas pension from NZS.”</w:t>
      </w:r>
    </w:p>
    <w:p w14:paraId="4D522BD5" w14:textId="77777777" w:rsidR="00911A9A" w:rsidRDefault="00911A9A" w:rsidP="00F30C41">
      <w:pPr>
        <w:jc w:val="both"/>
      </w:pPr>
    </w:p>
    <w:p w14:paraId="1622D2A0" w14:textId="77777777" w:rsidR="002A4913" w:rsidRDefault="00FF4B76" w:rsidP="00F30C41">
      <w:pPr>
        <w:jc w:val="both"/>
      </w:pPr>
      <w:r>
        <w:t xml:space="preserve">However, </w:t>
      </w:r>
      <w:r w:rsidR="002A4913">
        <w:t>the authors</w:t>
      </w:r>
      <w:r>
        <w:t xml:space="preserve"> argue that the detail of the way that policy is implemented is a mess and needs proper analysis.</w:t>
      </w:r>
    </w:p>
    <w:p w14:paraId="2F06CF4A" w14:textId="77777777" w:rsidR="002A4913" w:rsidRDefault="002A4913" w:rsidP="00F30C41">
      <w:pPr>
        <w:jc w:val="both"/>
      </w:pPr>
    </w:p>
    <w:p w14:paraId="7ED9D9A0" w14:textId="1C4F2646" w:rsidR="00FF4B76" w:rsidRDefault="00FF4B76" w:rsidP="00F30C41">
      <w:pPr>
        <w:jc w:val="both"/>
      </w:pPr>
      <w:r>
        <w:t xml:space="preserve">The </w:t>
      </w:r>
      <w:r w:rsidR="002A4913">
        <w:t>report says</w:t>
      </w:r>
      <w:r>
        <w:t xml:space="preserve"> that, in older simpler times, it was possible to have one rule that covered all affected countries but, they say, that’s no longer good enough.  </w:t>
      </w:r>
      <w:r w:rsidR="002A4913">
        <w:t xml:space="preserve">With increasing global mobility of workers, life in this area is becoming progressively more complex.  </w:t>
      </w:r>
      <w:r>
        <w:t xml:space="preserve">Pensions from 70 countries payable to 84,000 </w:t>
      </w:r>
      <w:proofErr w:type="spellStart"/>
      <w:r>
        <w:t>superannuitants</w:t>
      </w:r>
      <w:proofErr w:type="spellEnd"/>
      <w:r>
        <w:t xml:space="preserve"> are </w:t>
      </w:r>
      <w:r w:rsidR="002A4913">
        <w:t>now caught by</w:t>
      </w:r>
      <w:r>
        <w:t xml:space="preserve"> the DDP</w:t>
      </w:r>
      <w:r w:rsidR="002A4913">
        <w:t xml:space="preserve"> and that will only increase</w:t>
      </w:r>
      <w:r>
        <w:t>.</w:t>
      </w:r>
    </w:p>
    <w:p w14:paraId="01D4DD7E" w14:textId="77777777" w:rsidR="00FF4B76" w:rsidRDefault="00FF4B76" w:rsidP="00F30C41">
      <w:pPr>
        <w:jc w:val="both"/>
      </w:pPr>
    </w:p>
    <w:p w14:paraId="1D1B1B67" w14:textId="64336940" w:rsidR="00FF4B76" w:rsidRPr="009E30E9" w:rsidRDefault="00FF4B76" w:rsidP="009E30E9">
      <w:pPr>
        <w:ind w:left="709"/>
        <w:jc w:val="both"/>
        <w:rPr>
          <w:sz w:val="22"/>
          <w:szCs w:val="22"/>
        </w:rPr>
      </w:pPr>
      <w:r w:rsidRPr="009E30E9">
        <w:rPr>
          <w:sz w:val="22"/>
          <w:szCs w:val="22"/>
        </w:rPr>
        <w:t xml:space="preserve">“New Zealand needs to look at every country’s pension arrangements and decide which of the pensions are truly equivalent to NZS.  For example, Canada’s ‘Old Age Security’ is a Tier 1 pension like NZS but the ‘Canada Pension Plan’ at Tier 2 is not and should not be included in the DDP.  </w:t>
      </w:r>
      <w:r w:rsidRPr="009E30E9">
        <w:rPr>
          <w:color w:val="000000"/>
          <w:sz w:val="22"/>
          <w:szCs w:val="22"/>
        </w:rPr>
        <w:t>The fact that section 70 gives the Ministry the power to say it should be included (as demonstrated by the unsuccessful appeals by affected pensioners) does not justify the Ministry’s position.”</w:t>
      </w:r>
    </w:p>
    <w:p w14:paraId="4A859405" w14:textId="77777777" w:rsidR="00FF4B76" w:rsidRDefault="00FF4B76" w:rsidP="00F30C41">
      <w:pPr>
        <w:jc w:val="both"/>
      </w:pPr>
    </w:p>
    <w:p w14:paraId="235996EA" w14:textId="7097CCE4" w:rsidR="00FF4B76" w:rsidRDefault="00FF4B76" w:rsidP="00F30C41">
      <w:pPr>
        <w:jc w:val="both"/>
      </w:pPr>
      <w:r>
        <w:t xml:space="preserve">Also, say Chamberlain and Littlewood, the current spousal deduction must </w:t>
      </w:r>
      <w:r w:rsidR="003B1138">
        <w:t>be replaced by one that reflects the spouse’s own entitlements and not be based on social welfare’s concept of a ‘household income’ test</w:t>
      </w:r>
      <w:r>
        <w:t>.</w:t>
      </w:r>
    </w:p>
    <w:p w14:paraId="3EFF609B" w14:textId="77777777" w:rsidR="00FF4B76" w:rsidRDefault="00FF4B76" w:rsidP="00F30C41">
      <w:pPr>
        <w:jc w:val="both"/>
      </w:pPr>
    </w:p>
    <w:p w14:paraId="3C5F8589" w14:textId="0B7AFEF6" w:rsidR="00911A9A" w:rsidRDefault="00911A9A" w:rsidP="00F30C41">
      <w:pPr>
        <w:jc w:val="both"/>
      </w:pPr>
      <w:r>
        <w:lastRenderedPageBreak/>
        <w:t>The last two reviews by the Retirement Commissioner have recommended changes</w:t>
      </w:r>
      <w:r w:rsidR="008536EB">
        <w:t xml:space="preserve"> to the DDP</w:t>
      </w:r>
      <w:r>
        <w:t xml:space="preserve"> – other commentators have called for change but nothing has happened.</w:t>
      </w:r>
    </w:p>
    <w:p w14:paraId="5E3AB3CE" w14:textId="77777777" w:rsidR="00911A9A" w:rsidRPr="00911A9A" w:rsidRDefault="00911A9A" w:rsidP="00F30C41">
      <w:pPr>
        <w:jc w:val="both"/>
      </w:pPr>
    </w:p>
    <w:p w14:paraId="604BE493" w14:textId="499B1112" w:rsidR="00C37C41" w:rsidRDefault="00C37C41" w:rsidP="009E30E9">
      <w:pPr>
        <w:widowControl w:val="0"/>
        <w:autoSpaceDE w:val="0"/>
        <w:autoSpaceDN w:val="0"/>
        <w:adjustRightInd w:val="0"/>
        <w:jc w:val="both"/>
      </w:pPr>
      <w:r>
        <w:rPr>
          <w:i/>
        </w:rPr>
        <w:t xml:space="preserve">The Missing 2016 Review </w:t>
      </w:r>
      <w:r>
        <w:t xml:space="preserve">finishes its </w:t>
      </w:r>
      <w:r w:rsidR="00FF4B76">
        <w:t>analysis</w:t>
      </w:r>
      <w:r>
        <w:t xml:space="preserve"> of the </w:t>
      </w:r>
      <w:r w:rsidR="00FF4B76">
        <w:t>section 70 deduction</w:t>
      </w:r>
      <w:r>
        <w:t xml:space="preserve"> issue with a list of </w:t>
      </w:r>
      <w:r w:rsidR="00FF4B76">
        <w:t>five</w:t>
      </w:r>
      <w:r>
        <w:t xml:space="preserve"> questions that the proposed review of retirement income policies will need to address.</w:t>
      </w:r>
    </w:p>
    <w:p w14:paraId="0893E682" w14:textId="77777777" w:rsidR="008536EB" w:rsidRDefault="008536EB" w:rsidP="009E30E9">
      <w:pPr>
        <w:widowControl w:val="0"/>
        <w:autoSpaceDE w:val="0"/>
        <w:autoSpaceDN w:val="0"/>
        <w:adjustRightInd w:val="0"/>
        <w:jc w:val="both"/>
      </w:pPr>
    </w:p>
    <w:p w14:paraId="422A279E" w14:textId="77777777" w:rsidR="008536EB" w:rsidRDefault="008536EB" w:rsidP="008536EB">
      <w:pPr>
        <w:widowControl w:val="0"/>
        <w:autoSpaceDE w:val="0"/>
        <w:autoSpaceDN w:val="0"/>
        <w:adjustRightInd w:val="0"/>
        <w:jc w:val="both"/>
      </w:pPr>
    </w:p>
    <w:p w14:paraId="663EA832" w14:textId="0CC7712A" w:rsidR="008536EB" w:rsidRDefault="008536EB" w:rsidP="008536EB">
      <w:pPr>
        <w:widowControl w:val="0"/>
        <w:autoSpaceDE w:val="0"/>
        <w:autoSpaceDN w:val="0"/>
        <w:adjustRightInd w:val="0"/>
        <w:jc w:val="both"/>
      </w:pPr>
      <w:r>
        <w:t xml:space="preserve">A first-principles review of NZS, including section 70 and the DDP, is number four on Chamberlain and Littlewood’s list of </w:t>
      </w:r>
      <w:r w:rsidRPr="00043E1D">
        <w:t xml:space="preserve">the nine key elements that </w:t>
      </w:r>
      <w:r>
        <w:t>they</w:t>
      </w:r>
      <w:r w:rsidRPr="00043E1D">
        <w:t xml:space="preserve"> think should form</w:t>
      </w:r>
      <w:r w:rsidRPr="0067715C">
        <w:t xml:space="preserve"> </w:t>
      </w:r>
      <w:r w:rsidRPr="00043E1D">
        <w:t>the framework of a sustainable, flexible, inclusive, successful retirement income framework.</w:t>
      </w:r>
      <w:r>
        <w:t xml:space="preserve">  Greater economic growth and a new longitudinal survey of households’ financial lives are numbers one and two on that list.</w:t>
      </w:r>
    </w:p>
    <w:p w14:paraId="2CFEB31D" w14:textId="77777777" w:rsidR="008536EB" w:rsidRPr="00C37C41" w:rsidRDefault="008536EB" w:rsidP="009E30E9">
      <w:pPr>
        <w:widowControl w:val="0"/>
        <w:autoSpaceDE w:val="0"/>
        <w:autoSpaceDN w:val="0"/>
        <w:adjustRightInd w:val="0"/>
        <w:jc w:val="both"/>
      </w:pPr>
    </w:p>
    <w:p w14:paraId="1639F861" w14:textId="5A8CD4EF" w:rsidR="00770C90" w:rsidRDefault="00770C90" w:rsidP="00770C90">
      <w:pPr>
        <w:widowControl w:val="0"/>
        <w:autoSpaceDE w:val="0"/>
        <w:autoSpaceDN w:val="0"/>
        <w:adjustRightInd w:val="0"/>
        <w:jc w:val="center"/>
        <w:rPr>
          <w:b/>
        </w:rPr>
      </w:pPr>
      <w:r>
        <w:rPr>
          <w:b/>
        </w:rPr>
        <w:t>______________________</w:t>
      </w:r>
    </w:p>
    <w:p w14:paraId="518831D3" w14:textId="77777777" w:rsidR="00BE0918" w:rsidRDefault="00BE0918" w:rsidP="00770C90">
      <w:pPr>
        <w:widowControl w:val="0"/>
        <w:autoSpaceDE w:val="0"/>
        <w:autoSpaceDN w:val="0"/>
        <w:adjustRightInd w:val="0"/>
        <w:jc w:val="center"/>
        <w:rPr>
          <w:b/>
        </w:rPr>
      </w:pPr>
    </w:p>
    <w:p w14:paraId="7312B81B" w14:textId="77777777" w:rsidR="00CE4883" w:rsidRPr="00FA0818" w:rsidRDefault="00FA0818" w:rsidP="00CE4883">
      <w:pPr>
        <w:widowControl w:val="0"/>
        <w:autoSpaceDE w:val="0"/>
        <w:autoSpaceDN w:val="0"/>
        <w:adjustRightInd w:val="0"/>
        <w:jc w:val="both"/>
        <w:rPr>
          <w:b/>
        </w:rPr>
      </w:pPr>
      <w:r>
        <w:rPr>
          <w:b/>
        </w:rPr>
        <w:t>Contact details:</w:t>
      </w:r>
    </w:p>
    <w:p w14:paraId="302DD926" w14:textId="77777777" w:rsidR="00CE4883" w:rsidRDefault="00CE4883" w:rsidP="00CE4883">
      <w:pPr>
        <w:widowControl w:val="0"/>
        <w:autoSpaceDE w:val="0"/>
        <w:autoSpaceDN w:val="0"/>
        <w:adjustRightInd w:val="0"/>
        <w:jc w:val="both"/>
      </w:pPr>
      <w:r>
        <w:t>Michael Chamberlain</w:t>
      </w:r>
      <w:r>
        <w:tab/>
      </w:r>
      <w:r>
        <w:tab/>
      </w:r>
      <w:r>
        <w:tab/>
      </w:r>
      <w:r>
        <w:tab/>
        <w:t>Michael Littlewood</w:t>
      </w:r>
    </w:p>
    <w:p w14:paraId="69F04BA9" w14:textId="77777777" w:rsidR="00CE4883" w:rsidRDefault="00CE4883" w:rsidP="00CE4883">
      <w:pPr>
        <w:widowControl w:val="0"/>
        <w:autoSpaceDE w:val="0"/>
        <w:autoSpaceDN w:val="0"/>
        <w:adjustRightInd w:val="0"/>
        <w:jc w:val="both"/>
      </w:pPr>
    </w:p>
    <w:p w14:paraId="42938FD3" w14:textId="77777777" w:rsidR="00CE4883" w:rsidRDefault="00CE4883" w:rsidP="00CE4883">
      <w:pPr>
        <w:widowControl w:val="0"/>
        <w:autoSpaceDE w:val="0"/>
        <w:autoSpaceDN w:val="0"/>
        <w:adjustRightInd w:val="0"/>
        <w:jc w:val="both"/>
      </w:pPr>
      <w:r>
        <w:rPr>
          <w:b/>
        </w:rPr>
        <w:t xml:space="preserve">E </w:t>
      </w:r>
      <w:r w:rsidRPr="00BC244F">
        <w:t>Michael@mcanz.co.nz</w:t>
      </w:r>
      <w:r>
        <w:tab/>
      </w:r>
      <w:r>
        <w:tab/>
      </w:r>
      <w:r>
        <w:tab/>
      </w:r>
      <w:r w:rsidRPr="00C42A68">
        <w:rPr>
          <w:b/>
        </w:rPr>
        <w:t>E</w:t>
      </w:r>
      <w:r>
        <w:t xml:space="preserve"> MichaelR.Littlewood@gmail.com</w:t>
      </w:r>
    </w:p>
    <w:p w14:paraId="32016E0A" w14:textId="77777777" w:rsidR="00CE4883" w:rsidRDefault="00CE4883" w:rsidP="00CE4883">
      <w:pPr>
        <w:widowControl w:val="0"/>
        <w:autoSpaceDE w:val="0"/>
        <w:autoSpaceDN w:val="0"/>
        <w:adjustRightInd w:val="0"/>
        <w:jc w:val="both"/>
      </w:pPr>
      <w:r>
        <w:rPr>
          <w:b/>
        </w:rPr>
        <w:t>P</w:t>
      </w:r>
      <w:r>
        <w:t xml:space="preserve"> +64 9 930 7772</w:t>
      </w:r>
      <w:r>
        <w:tab/>
      </w:r>
      <w:r>
        <w:tab/>
      </w:r>
      <w:r>
        <w:tab/>
      </w:r>
      <w:r>
        <w:tab/>
      </w:r>
      <w:r>
        <w:rPr>
          <w:b/>
        </w:rPr>
        <w:t>P</w:t>
      </w:r>
      <w:r>
        <w:t xml:space="preserve"> +64 9 5200 367</w:t>
      </w:r>
    </w:p>
    <w:p w14:paraId="7BE74E0B" w14:textId="77777777" w:rsidR="00CE4883" w:rsidRPr="008D7D27" w:rsidRDefault="00CE4883" w:rsidP="00CE4883">
      <w:pPr>
        <w:widowControl w:val="0"/>
        <w:autoSpaceDE w:val="0"/>
        <w:autoSpaceDN w:val="0"/>
        <w:adjustRightInd w:val="0"/>
        <w:jc w:val="both"/>
      </w:pPr>
      <w:r>
        <w:rPr>
          <w:b/>
        </w:rPr>
        <w:t>M</w:t>
      </w:r>
      <w:r>
        <w:t xml:space="preserve"> +64 21 890 999</w:t>
      </w:r>
      <w:r>
        <w:tab/>
      </w:r>
      <w:r>
        <w:tab/>
      </w:r>
      <w:r>
        <w:tab/>
      </w:r>
      <w:r>
        <w:tab/>
      </w:r>
      <w:r>
        <w:rPr>
          <w:b/>
        </w:rPr>
        <w:t xml:space="preserve">M </w:t>
      </w:r>
      <w:r>
        <w:t>+64 21 677 160</w:t>
      </w:r>
    </w:p>
    <w:p w14:paraId="73AA0915" w14:textId="77777777" w:rsidR="00AE014A" w:rsidRDefault="000F3E89"/>
    <w:p w14:paraId="5D2B6C07" w14:textId="77777777" w:rsidR="00FA0818" w:rsidRDefault="00FA0818">
      <w:pPr>
        <w:rPr>
          <w:b/>
        </w:rPr>
      </w:pPr>
      <w:r>
        <w:rPr>
          <w:b/>
        </w:rPr>
        <w:t>Report accessible at:</w:t>
      </w:r>
    </w:p>
    <w:p w14:paraId="65DC3D0E" w14:textId="6E49BB9B" w:rsidR="00FA0818" w:rsidRDefault="000F3E89">
      <w:hyperlink r:id="rId8" w:history="1">
        <w:r w:rsidR="00F41658" w:rsidRPr="005117A5">
          <w:rPr>
            <w:rStyle w:val="Hyperlink"/>
          </w:rPr>
          <w:t>www.alt-Review.com</w:t>
        </w:r>
      </w:hyperlink>
    </w:p>
    <w:p w14:paraId="4D1F2D3C" w14:textId="77777777" w:rsidR="00FA0818" w:rsidRDefault="00FA0818"/>
    <w:p w14:paraId="401726E5" w14:textId="77777777" w:rsidR="007869C8" w:rsidRDefault="007869C8" w:rsidP="007869C8">
      <w:pPr>
        <w:pStyle w:val="ListParagraph"/>
        <w:numPr>
          <w:ilvl w:val="0"/>
          <w:numId w:val="1"/>
        </w:numPr>
      </w:pPr>
      <w:r>
        <w:t>Full report downloadable;</w:t>
      </w:r>
    </w:p>
    <w:p w14:paraId="533BFFB3" w14:textId="15B1B358" w:rsidR="007869C8" w:rsidRDefault="007869C8" w:rsidP="007869C8">
      <w:pPr>
        <w:pStyle w:val="ListParagraph"/>
        <w:numPr>
          <w:ilvl w:val="0"/>
          <w:numId w:val="1"/>
        </w:numPr>
      </w:pPr>
      <w:r>
        <w:t>Also</w:t>
      </w:r>
      <w:r w:rsidR="00091120">
        <w:t>,</w:t>
      </w:r>
      <w:r w:rsidR="00F41658">
        <w:t xml:space="preserve"> each of the 22</w:t>
      </w:r>
      <w:r>
        <w:t xml:space="preserve"> sections</w:t>
      </w:r>
      <w:r w:rsidR="00091120">
        <w:t>;</w:t>
      </w:r>
    </w:p>
    <w:p w14:paraId="3FCD4E12" w14:textId="118ACD19" w:rsidR="007869C8" w:rsidRDefault="007869C8" w:rsidP="007869C8">
      <w:pPr>
        <w:pStyle w:val="ListParagraph"/>
        <w:numPr>
          <w:ilvl w:val="0"/>
          <w:numId w:val="1"/>
        </w:numPr>
      </w:pPr>
      <w:r>
        <w:t xml:space="preserve">And a press release for each of </w:t>
      </w:r>
      <w:r w:rsidR="00F41658">
        <w:t>the 22</w:t>
      </w:r>
      <w:r>
        <w:t xml:space="preserve"> sections</w:t>
      </w:r>
      <w:r w:rsidR="00873191">
        <w:t>, including this one</w:t>
      </w:r>
      <w:r>
        <w:t>.</w:t>
      </w:r>
    </w:p>
    <w:p w14:paraId="0D8345EB" w14:textId="7F4CDBAB" w:rsidR="002B6AB5" w:rsidRPr="00FA0818" w:rsidRDefault="002B6AB5"/>
    <w:sectPr w:rsidR="002B6AB5" w:rsidRPr="00FA0818" w:rsidSect="00770C90">
      <w:pgSz w:w="11900" w:h="16840"/>
      <w:pgMar w:top="1440" w:right="1440" w:bottom="13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2DF8" w14:textId="77777777" w:rsidR="000F3E89" w:rsidRDefault="000F3E89" w:rsidP="00CE4883">
      <w:r>
        <w:separator/>
      </w:r>
    </w:p>
  </w:endnote>
  <w:endnote w:type="continuationSeparator" w:id="0">
    <w:p w14:paraId="407CF37C" w14:textId="77777777" w:rsidR="000F3E89" w:rsidRDefault="000F3E89"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DC3A" w14:textId="77777777" w:rsidR="000F3E89" w:rsidRDefault="000F3E89" w:rsidP="00CE4883">
      <w:r>
        <w:separator/>
      </w:r>
    </w:p>
  </w:footnote>
  <w:footnote w:type="continuationSeparator" w:id="0">
    <w:p w14:paraId="69D8E0D6" w14:textId="77777777" w:rsidR="000F3E89" w:rsidRDefault="000F3E89" w:rsidP="00CE4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B410F"/>
    <w:multiLevelType w:val="hybridMultilevel"/>
    <w:tmpl w:val="4642E904"/>
    <w:lvl w:ilvl="0" w:tplc="86A293B6">
      <w:start w:val="3"/>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83"/>
    <w:rsid w:val="0001755E"/>
    <w:rsid w:val="00050820"/>
    <w:rsid w:val="000534E3"/>
    <w:rsid w:val="00091120"/>
    <w:rsid w:val="000F3E89"/>
    <w:rsid w:val="0016045D"/>
    <w:rsid w:val="00177C20"/>
    <w:rsid w:val="002036E4"/>
    <w:rsid w:val="0028723A"/>
    <w:rsid w:val="002A4913"/>
    <w:rsid w:val="002B6AB5"/>
    <w:rsid w:val="00325D11"/>
    <w:rsid w:val="003365A4"/>
    <w:rsid w:val="0036059F"/>
    <w:rsid w:val="003879BA"/>
    <w:rsid w:val="003B1138"/>
    <w:rsid w:val="003C5134"/>
    <w:rsid w:val="003C745A"/>
    <w:rsid w:val="00477091"/>
    <w:rsid w:val="00491BEC"/>
    <w:rsid w:val="004A5AB1"/>
    <w:rsid w:val="004B13C0"/>
    <w:rsid w:val="004C075F"/>
    <w:rsid w:val="004D0CC9"/>
    <w:rsid w:val="004F5F70"/>
    <w:rsid w:val="005117A5"/>
    <w:rsid w:val="00553C9A"/>
    <w:rsid w:val="005733DC"/>
    <w:rsid w:val="00574B33"/>
    <w:rsid w:val="00596289"/>
    <w:rsid w:val="005A616D"/>
    <w:rsid w:val="005C49F1"/>
    <w:rsid w:val="00623087"/>
    <w:rsid w:val="006F34A6"/>
    <w:rsid w:val="00704411"/>
    <w:rsid w:val="007273EB"/>
    <w:rsid w:val="00736E72"/>
    <w:rsid w:val="007536A8"/>
    <w:rsid w:val="00770C90"/>
    <w:rsid w:val="0078323A"/>
    <w:rsid w:val="00786032"/>
    <w:rsid w:val="007869C8"/>
    <w:rsid w:val="008536EB"/>
    <w:rsid w:val="008560B9"/>
    <w:rsid w:val="00856ECC"/>
    <w:rsid w:val="00873191"/>
    <w:rsid w:val="008B3BEC"/>
    <w:rsid w:val="008B7C18"/>
    <w:rsid w:val="008C4FB5"/>
    <w:rsid w:val="008E70F8"/>
    <w:rsid w:val="00911A9A"/>
    <w:rsid w:val="00950FB7"/>
    <w:rsid w:val="00971B6F"/>
    <w:rsid w:val="009723A0"/>
    <w:rsid w:val="00972F60"/>
    <w:rsid w:val="009A2B4D"/>
    <w:rsid w:val="009E30E9"/>
    <w:rsid w:val="009E671C"/>
    <w:rsid w:val="00A543C4"/>
    <w:rsid w:val="00A55748"/>
    <w:rsid w:val="00AC3514"/>
    <w:rsid w:val="00AE4325"/>
    <w:rsid w:val="00B416F1"/>
    <w:rsid w:val="00B60E1C"/>
    <w:rsid w:val="00B947DF"/>
    <w:rsid w:val="00BB19FD"/>
    <w:rsid w:val="00BC79F7"/>
    <w:rsid w:val="00BC7DD9"/>
    <w:rsid w:val="00BE0918"/>
    <w:rsid w:val="00C14F3E"/>
    <w:rsid w:val="00C37C41"/>
    <w:rsid w:val="00C536E1"/>
    <w:rsid w:val="00C557E7"/>
    <w:rsid w:val="00CB6FF1"/>
    <w:rsid w:val="00CE4883"/>
    <w:rsid w:val="00D10258"/>
    <w:rsid w:val="00D65296"/>
    <w:rsid w:val="00D80F23"/>
    <w:rsid w:val="00DB1488"/>
    <w:rsid w:val="00DE1E32"/>
    <w:rsid w:val="00E61C08"/>
    <w:rsid w:val="00E6329E"/>
    <w:rsid w:val="00E66D22"/>
    <w:rsid w:val="00EB4AFE"/>
    <w:rsid w:val="00ED31C7"/>
    <w:rsid w:val="00EF0A0C"/>
    <w:rsid w:val="00EF384C"/>
    <w:rsid w:val="00F00E12"/>
    <w:rsid w:val="00F30C41"/>
    <w:rsid w:val="00F362D4"/>
    <w:rsid w:val="00F41658"/>
    <w:rsid w:val="00F43FCB"/>
    <w:rsid w:val="00FA005A"/>
    <w:rsid w:val="00FA0818"/>
    <w:rsid w:val="00FC4418"/>
    <w:rsid w:val="00FF4B76"/>
    <w:rsid w:val="00FF7F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uiPriority w:val="99"/>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paragraph" w:styleId="BalloonText">
    <w:name w:val="Balloon Text"/>
    <w:basedOn w:val="Normal"/>
    <w:link w:val="BalloonTextChar"/>
    <w:uiPriority w:val="99"/>
    <w:semiHidden/>
    <w:unhideWhenUsed/>
    <w:rsid w:val="009E30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0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review.com/" TargetMode="External"/><Relationship Id="rId8" Type="http://schemas.openxmlformats.org/officeDocument/2006/relationships/hyperlink" Target="http://www.alt-revie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14</cp:revision>
  <dcterms:created xsi:type="dcterms:W3CDTF">2017-05-27T17:45:00Z</dcterms:created>
  <dcterms:modified xsi:type="dcterms:W3CDTF">2017-07-22T23:23:00Z</dcterms:modified>
</cp:coreProperties>
</file>